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C1838" w14:textId="77777777" w:rsidR="00C3423D" w:rsidRDefault="00C3423D" w:rsidP="00C3423D">
      <w:pPr>
        <w:spacing w:line="360" w:lineRule="auto"/>
        <w:jc w:val="left"/>
        <w:outlineLvl w:val="0"/>
        <w:rPr>
          <w:rFonts w:ascii="黑体" w:eastAsia="黑体" w:hAnsi="华文细黑" w:hint="eastAsia"/>
          <w:sz w:val="24"/>
        </w:rPr>
      </w:pPr>
      <w:r>
        <w:rPr>
          <w:rFonts w:ascii="黑体" w:eastAsia="黑体" w:hAnsi="华文细黑" w:hint="eastAsia"/>
          <w:sz w:val="24"/>
        </w:rPr>
        <w:t>附件1</w:t>
      </w:r>
    </w:p>
    <w:p w14:paraId="5389D67D" w14:textId="77777777" w:rsidR="00C3423D" w:rsidRDefault="00C3423D" w:rsidP="00C3423D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171"/>
        <w:gridCol w:w="850"/>
        <w:gridCol w:w="851"/>
        <w:gridCol w:w="3383"/>
      </w:tblGrid>
      <w:tr w:rsidR="00C3423D" w14:paraId="6D4AB50B" w14:textId="77777777" w:rsidTr="00716538">
        <w:trPr>
          <w:trHeight w:val="605"/>
          <w:jc w:val="center"/>
        </w:trPr>
        <w:tc>
          <w:tcPr>
            <w:tcW w:w="1980" w:type="dxa"/>
            <w:vAlign w:val="center"/>
          </w:tcPr>
          <w:p w14:paraId="69F65173" w14:textId="77777777" w:rsidR="00C3423D" w:rsidRDefault="00C3423D" w:rsidP="0071653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项目名称（中文）</w:t>
            </w:r>
          </w:p>
        </w:tc>
        <w:tc>
          <w:tcPr>
            <w:tcW w:w="7255" w:type="dxa"/>
            <w:gridSpan w:val="4"/>
            <w:vAlign w:val="center"/>
          </w:tcPr>
          <w:p w14:paraId="299FAA08" w14:textId="03414A2F" w:rsidR="00C3423D" w:rsidRDefault="00865B64" w:rsidP="00716538">
            <w:pPr>
              <w:jc w:val="center"/>
              <w:rPr>
                <w:sz w:val="24"/>
              </w:rPr>
            </w:pPr>
            <w:r w:rsidRPr="00865B64">
              <w:rPr>
                <w:rFonts w:hint="eastAsia"/>
                <w:sz w:val="24"/>
              </w:rPr>
              <w:t>沿海内河船船舶智能设备虚实融合测试方法</w:t>
            </w:r>
          </w:p>
        </w:tc>
      </w:tr>
      <w:tr w:rsidR="00865B64" w14:paraId="5A58E7A7" w14:textId="77777777" w:rsidTr="00716538">
        <w:trPr>
          <w:trHeight w:val="605"/>
          <w:jc w:val="center"/>
        </w:trPr>
        <w:tc>
          <w:tcPr>
            <w:tcW w:w="1980" w:type="dxa"/>
            <w:vAlign w:val="center"/>
          </w:tcPr>
          <w:p w14:paraId="6610536A" w14:textId="77777777" w:rsidR="00865B64" w:rsidRDefault="00865B64" w:rsidP="00865B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项目名称（英文）</w:t>
            </w:r>
          </w:p>
        </w:tc>
        <w:tc>
          <w:tcPr>
            <w:tcW w:w="7255" w:type="dxa"/>
            <w:gridSpan w:val="4"/>
            <w:vAlign w:val="center"/>
          </w:tcPr>
          <w:p w14:paraId="1B5D036B" w14:textId="0E0CF9B1" w:rsidR="00865B64" w:rsidRDefault="00865B64" w:rsidP="00865B64">
            <w:pPr>
              <w:jc w:val="center"/>
              <w:rPr>
                <w:sz w:val="24"/>
              </w:rPr>
            </w:pPr>
            <w:bookmarkStart w:id="0" w:name="OLE_LINK1"/>
            <w:r>
              <w:rPr>
                <w:rFonts w:hint="eastAsia"/>
                <w:sz w:val="24"/>
                <w:lang w:val="en-US"/>
              </w:rPr>
              <w:t xml:space="preserve">The </w:t>
            </w:r>
            <w:r w:rsidRPr="001C5BFB">
              <w:rPr>
                <w:sz w:val="24"/>
                <w:lang w:val="en-US"/>
              </w:rPr>
              <w:t>Virtual-Real Fusion Testing Method for Intelligent Equipment of Coastal and Inland Waterway Vessels</w:t>
            </w:r>
            <w:bookmarkEnd w:id="0"/>
          </w:p>
        </w:tc>
      </w:tr>
      <w:tr w:rsidR="00865B64" w14:paraId="208BE50D" w14:textId="77777777" w:rsidTr="00716538">
        <w:trPr>
          <w:trHeight w:val="540"/>
          <w:jc w:val="center"/>
        </w:trPr>
        <w:tc>
          <w:tcPr>
            <w:tcW w:w="1980" w:type="dxa"/>
            <w:vAlign w:val="center"/>
          </w:tcPr>
          <w:p w14:paraId="1FBBCBF5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71" w:type="dxa"/>
            <w:vAlign w:val="center"/>
          </w:tcPr>
          <w:p w14:paraId="028C4B20" w14:textId="2BC15A08" w:rsidR="00865B64" w:rsidRDefault="005D456A" w:rsidP="00865B64">
            <w:pPr>
              <w:jc w:val="center"/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■</w:t>
            </w:r>
            <w:r w:rsidR="00865B64">
              <w:rPr>
                <w:rFonts w:hAnsiTheme="minorEastAsia" w:hint="eastAsia"/>
                <w:sz w:val="24"/>
              </w:rPr>
              <w:t>制定   □修订</w:t>
            </w:r>
          </w:p>
        </w:tc>
        <w:tc>
          <w:tcPr>
            <w:tcW w:w="1701" w:type="dxa"/>
            <w:gridSpan w:val="2"/>
            <w:vAlign w:val="center"/>
          </w:tcPr>
          <w:p w14:paraId="5B2ACB49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vAlign w:val="center"/>
          </w:tcPr>
          <w:p w14:paraId="13C5A65C" w14:textId="77777777" w:rsidR="00865B64" w:rsidRDefault="00865B64" w:rsidP="00865B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 w:rsidR="00865B64" w14:paraId="6B1CAE9C" w14:textId="77777777" w:rsidTr="00716538">
        <w:trPr>
          <w:trHeight w:val="540"/>
          <w:jc w:val="center"/>
        </w:trPr>
        <w:tc>
          <w:tcPr>
            <w:tcW w:w="1980" w:type="dxa"/>
            <w:vAlign w:val="center"/>
          </w:tcPr>
          <w:p w14:paraId="31DEDE18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被修订标准名称</w:t>
            </w:r>
          </w:p>
        </w:tc>
        <w:tc>
          <w:tcPr>
            <w:tcW w:w="2171" w:type="dxa"/>
            <w:vAlign w:val="center"/>
          </w:tcPr>
          <w:p w14:paraId="4DFB054D" w14:textId="65444F6E" w:rsidR="00865B64" w:rsidRPr="003F0615" w:rsidRDefault="007B54AB" w:rsidP="007B54AB">
            <w:pPr>
              <w:jc w:val="center"/>
              <w:rPr>
                <w:rFonts w:hAnsiTheme="minorEastAsia" w:hint="eastAsia"/>
                <w:i/>
                <w:iCs/>
                <w:sz w:val="24"/>
                <w:highlight w:val="yellow"/>
              </w:rPr>
            </w:pPr>
            <w:r w:rsidRPr="007B54AB">
              <w:rPr>
                <w:rFonts w:hAnsiTheme="minorEastAsia" w:hint="eastAsia"/>
                <w:i/>
                <w:iCs/>
                <w:sz w:val="24"/>
              </w:rPr>
              <w:t>/</w:t>
            </w:r>
          </w:p>
        </w:tc>
        <w:tc>
          <w:tcPr>
            <w:tcW w:w="1701" w:type="dxa"/>
            <w:gridSpan w:val="2"/>
            <w:vAlign w:val="center"/>
          </w:tcPr>
          <w:p w14:paraId="320738DC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3383" w:type="dxa"/>
            <w:vAlign w:val="center"/>
          </w:tcPr>
          <w:p w14:paraId="5A1D1A40" w14:textId="41FA9D57" w:rsidR="00865B64" w:rsidRDefault="005D456A" w:rsidP="00865B64">
            <w:pPr>
              <w:rPr>
                <w:rFonts w:hAnsiTheme="minorEastAsia" w:hint="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■</w:t>
            </w:r>
            <w:r w:rsidR="00865B64">
              <w:rPr>
                <w:rFonts w:hAnsiTheme="minorEastAsia" w:hint="eastAsia"/>
                <w:sz w:val="24"/>
              </w:rPr>
              <w:t xml:space="preserve">12个月  □18个月   </w:t>
            </w:r>
          </w:p>
          <w:p w14:paraId="2984EA49" w14:textId="77777777" w:rsidR="00865B64" w:rsidRDefault="00865B64" w:rsidP="00865B64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□其他</w:t>
            </w:r>
            <w:r>
              <w:rPr>
                <w:rFonts w:hAnsiTheme="minorEastAsia" w:hint="eastAsia"/>
                <w:sz w:val="24"/>
                <w:u w:val="single"/>
              </w:rPr>
              <w:t xml:space="preserve">         </w:t>
            </w:r>
          </w:p>
        </w:tc>
      </w:tr>
      <w:tr w:rsidR="00865B64" w14:paraId="29689635" w14:textId="77777777" w:rsidTr="00716538">
        <w:trPr>
          <w:trHeight w:val="548"/>
          <w:jc w:val="center"/>
        </w:trPr>
        <w:tc>
          <w:tcPr>
            <w:tcW w:w="1980" w:type="dxa"/>
            <w:vAlign w:val="center"/>
          </w:tcPr>
          <w:p w14:paraId="46638A70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  <w:p w14:paraId="73C2B696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（不少于3家）</w:t>
            </w:r>
          </w:p>
        </w:tc>
        <w:tc>
          <w:tcPr>
            <w:tcW w:w="7255" w:type="dxa"/>
            <w:gridSpan w:val="4"/>
            <w:vAlign w:val="center"/>
          </w:tcPr>
          <w:p w14:paraId="0FE398C6" w14:textId="1CFC5825" w:rsidR="00865B64" w:rsidRDefault="00865B64" w:rsidP="00DD3C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武汉理工大学</w:t>
            </w:r>
            <w:r w:rsidR="00DD3C6E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武汉船用机械有限责任公司</w:t>
            </w:r>
          </w:p>
        </w:tc>
      </w:tr>
      <w:tr w:rsidR="00865B64" w14:paraId="4CAC51C8" w14:textId="77777777" w:rsidTr="00716538">
        <w:trPr>
          <w:trHeight w:val="548"/>
          <w:jc w:val="center"/>
        </w:trPr>
        <w:tc>
          <w:tcPr>
            <w:tcW w:w="1980" w:type="dxa"/>
            <w:vAlign w:val="center"/>
          </w:tcPr>
          <w:p w14:paraId="2C574486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71" w:type="dxa"/>
            <w:vAlign w:val="center"/>
          </w:tcPr>
          <w:p w14:paraId="2AEC9748" w14:textId="26D38AB3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卢明剑</w:t>
            </w:r>
          </w:p>
        </w:tc>
        <w:tc>
          <w:tcPr>
            <w:tcW w:w="850" w:type="dxa"/>
            <w:vAlign w:val="center"/>
          </w:tcPr>
          <w:p w14:paraId="51746D63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2"/>
            <w:vAlign w:val="center"/>
          </w:tcPr>
          <w:p w14:paraId="7A954CB2" w14:textId="0889DDED" w:rsidR="00865B64" w:rsidRDefault="00865B64" w:rsidP="00865B64">
            <w:pPr>
              <w:jc w:val="center"/>
              <w:rPr>
                <w:sz w:val="24"/>
              </w:rPr>
            </w:pPr>
            <w:r w:rsidRPr="00865B64">
              <w:rPr>
                <w:rFonts w:hint="eastAsia"/>
                <w:sz w:val="24"/>
              </w:rPr>
              <w:t>湖北省武汉市武昌区杨园街街道和平大道1178号武汉理工大学（余家头）</w:t>
            </w:r>
          </w:p>
        </w:tc>
      </w:tr>
      <w:tr w:rsidR="00865B64" w14:paraId="780D3B21" w14:textId="77777777" w:rsidTr="00716538">
        <w:trPr>
          <w:trHeight w:val="548"/>
          <w:jc w:val="center"/>
        </w:trPr>
        <w:tc>
          <w:tcPr>
            <w:tcW w:w="1980" w:type="dxa"/>
            <w:vAlign w:val="center"/>
          </w:tcPr>
          <w:p w14:paraId="09CA4F16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71" w:type="dxa"/>
            <w:vAlign w:val="center"/>
          </w:tcPr>
          <w:p w14:paraId="3148A1E9" w14:textId="6D07B838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13571949217</w:t>
            </w:r>
          </w:p>
        </w:tc>
        <w:tc>
          <w:tcPr>
            <w:tcW w:w="850" w:type="dxa"/>
            <w:vAlign w:val="center"/>
          </w:tcPr>
          <w:p w14:paraId="4A7833D9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2"/>
            <w:vAlign w:val="center"/>
          </w:tcPr>
          <w:p w14:paraId="0069DB43" w14:textId="72A95338" w:rsidR="00865B64" w:rsidRDefault="00865B64" w:rsidP="00865B64">
            <w:pPr>
              <w:jc w:val="center"/>
              <w:rPr>
                <w:sz w:val="24"/>
              </w:rPr>
            </w:pPr>
            <w:r w:rsidRPr="006350D6">
              <w:rPr>
                <w:sz w:val="24"/>
                <w:lang w:val="en-US"/>
              </w:rPr>
              <w:t>mingjian_lu@whut.edu.cn</w:t>
            </w:r>
          </w:p>
        </w:tc>
      </w:tr>
      <w:tr w:rsidR="00865B64" w14:paraId="3040FC41" w14:textId="77777777" w:rsidTr="00C46E6E">
        <w:trPr>
          <w:trHeight w:val="4122"/>
          <w:jc w:val="center"/>
        </w:trPr>
        <w:tc>
          <w:tcPr>
            <w:tcW w:w="1980" w:type="dxa"/>
            <w:vAlign w:val="center"/>
          </w:tcPr>
          <w:p w14:paraId="2EA25E1F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技术与市场</w:t>
            </w:r>
          </w:p>
          <w:p w14:paraId="26019A2A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发展背景</w:t>
            </w:r>
          </w:p>
        </w:tc>
        <w:tc>
          <w:tcPr>
            <w:tcW w:w="7255" w:type="dxa"/>
            <w:gridSpan w:val="4"/>
            <w:vAlign w:val="center"/>
          </w:tcPr>
          <w:p w14:paraId="5820E5E6" w14:textId="2D60E049" w:rsidR="000C4F38" w:rsidRPr="000C4F38" w:rsidRDefault="000C4F38" w:rsidP="000C4F38">
            <w:pPr>
              <w:ind w:firstLineChars="200" w:firstLine="480"/>
              <w:rPr>
                <w:sz w:val="24"/>
              </w:rPr>
            </w:pPr>
            <w:r w:rsidRPr="007B54AB">
              <w:rPr>
                <w:rFonts w:hint="eastAsia"/>
                <w:sz w:val="24"/>
              </w:rPr>
              <w:t>沿海船舶通常在近海区域航行，海域广阔，水深较大</w:t>
            </w:r>
            <w:r>
              <w:rPr>
                <w:rFonts w:hint="eastAsia"/>
                <w:sz w:val="24"/>
              </w:rPr>
              <w:t>，</w:t>
            </w:r>
            <w:r w:rsidRPr="00D365CA">
              <w:rPr>
                <w:sz w:val="24"/>
              </w:rPr>
              <w:t>沿海地区气象条件复杂，常有风浪、潮汐和洋流等自然因素影响</w:t>
            </w:r>
            <w:r>
              <w:rPr>
                <w:rFonts w:hint="eastAsia"/>
                <w:sz w:val="24"/>
              </w:rPr>
              <w:t>；</w:t>
            </w:r>
            <w:r w:rsidRPr="00D365CA">
              <w:rPr>
                <w:sz w:val="24"/>
              </w:rPr>
              <w:t>内河船舶在河流、运河等狭窄水域航行，水深较浅</w:t>
            </w:r>
            <w:r>
              <w:rPr>
                <w:rFonts w:hint="eastAsia"/>
                <w:sz w:val="24"/>
              </w:rPr>
              <w:t>，</w:t>
            </w:r>
            <w:r w:rsidRPr="00D365CA">
              <w:rPr>
                <w:sz w:val="24"/>
              </w:rPr>
              <w:t>弯曲航道、桥梁和闸门等障碍物较多，航行条件复杂</w:t>
            </w:r>
            <w:r>
              <w:rPr>
                <w:rFonts w:hint="eastAsia"/>
                <w:sz w:val="24"/>
              </w:rPr>
              <w:t>。基于复杂的航行环境，及</w:t>
            </w:r>
            <w:r w:rsidRPr="00D365CA">
              <w:rPr>
                <w:sz w:val="24"/>
              </w:rPr>
              <w:t>沿海和内河船舶都需要符合严格的排放标准</w:t>
            </w:r>
            <w:r>
              <w:rPr>
                <w:rFonts w:hint="eastAsia"/>
                <w:sz w:val="24"/>
              </w:rPr>
              <w:t>，对配套船用智能设备（如智能舵机、锚绞机等）在控制精度、能源效率提出了高要求。</w:t>
            </w:r>
          </w:p>
          <w:p w14:paraId="2683FB00" w14:textId="69B914D9" w:rsidR="007B54AB" w:rsidRPr="007B54AB" w:rsidRDefault="00C46E6E" w:rsidP="00D365C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目前对船舶智能设备的测试方法包含物理试验、虚拟试验。</w:t>
            </w:r>
            <w:r w:rsidR="00D365CA">
              <w:rPr>
                <w:rFonts w:hint="eastAsia"/>
                <w:sz w:val="24"/>
              </w:rPr>
              <w:t>利用</w:t>
            </w:r>
            <w:r w:rsidR="00D365CA" w:rsidRPr="00D365CA">
              <w:rPr>
                <w:rFonts w:hint="eastAsia"/>
                <w:sz w:val="24"/>
              </w:rPr>
              <w:t>传统物理测试</w:t>
            </w:r>
            <w:r w:rsidR="00D365CA">
              <w:rPr>
                <w:rFonts w:hint="eastAsia"/>
                <w:sz w:val="24"/>
              </w:rPr>
              <w:t>对智能设备</w:t>
            </w:r>
            <w:r w:rsidR="00CA604A">
              <w:rPr>
                <w:rFonts w:hint="eastAsia"/>
                <w:sz w:val="24"/>
              </w:rPr>
              <w:t>的测试验证已不满足设备开发验证要求，尤其对于极限工况验证、设计开发和调试周期等有较大制约；基于数字样机技术的虚拟试验，无法全面准确地描述边界条件、试验环境等参数。因此，结合物理试验和虚拟试验的虚实融合技术，符合沿海内河船舶智能设备的测试验证需求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865B64" w14:paraId="04CDB13D" w14:textId="77777777" w:rsidTr="00505991">
        <w:trPr>
          <w:trHeight w:val="673"/>
          <w:jc w:val="center"/>
        </w:trPr>
        <w:tc>
          <w:tcPr>
            <w:tcW w:w="1980" w:type="dxa"/>
            <w:vAlign w:val="center"/>
          </w:tcPr>
          <w:p w14:paraId="481A0781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标准必要性</w:t>
            </w:r>
            <w:proofErr w:type="gramStart"/>
            <w:r>
              <w:rPr>
                <w:rFonts w:hint="eastAsia"/>
                <w:sz w:val="24"/>
              </w:rPr>
              <w:t>和</w:t>
            </w:r>
            <w:proofErr w:type="gramEnd"/>
          </w:p>
          <w:p w14:paraId="299EBB0D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可行性</w:t>
            </w:r>
          </w:p>
        </w:tc>
        <w:tc>
          <w:tcPr>
            <w:tcW w:w="7255" w:type="dxa"/>
            <w:gridSpan w:val="4"/>
            <w:vAlign w:val="center"/>
          </w:tcPr>
          <w:p w14:paraId="0738E654" w14:textId="77777777" w:rsidR="00865B64" w:rsidRDefault="00865B64" w:rsidP="00865B6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沿海内河船舶智能设备具备高度信息化、高精度控制要求等特点，相对传统设备需要进行长周期的设备调试、验证才能实船应用。随着</w:t>
            </w:r>
            <w:r w:rsidRPr="00446284">
              <w:rPr>
                <w:rFonts w:hint="eastAsia"/>
                <w:sz w:val="24"/>
              </w:rPr>
              <w:t>沿海及内河船舶智能设备快速普及</w:t>
            </w:r>
            <w:r>
              <w:rPr>
                <w:rFonts w:hint="eastAsia"/>
                <w:sz w:val="24"/>
              </w:rPr>
              <w:t>，虚拟融合测试作为智能设备快速测试验证的重要手段</w:t>
            </w:r>
            <w:r w:rsidRPr="00446284">
              <w:rPr>
                <w:rFonts w:hint="eastAsia"/>
                <w:sz w:val="24"/>
              </w:rPr>
              <w:t>缺乏统一规范</w:t>
            </w:r>
            <w:r>
              <w:rPr>
                <w:rFonts w:hint="eastAsia"/>
                <w:sz w:val="24"/>
              </w:rPr>
              <w:t>，导致技术流程差异大、数字样机验证不充分等问题,</w:t>
            </w:r>
            <w:r w:rsidRPr="00446284">
              <w:rPr>
                <w:rFonts w:hint="eastAsia"/>
                <w:sz w:val="24"/>
              </w:rPr>
              <w:t xml:space="preserve"> 制约</w:t>
            </w:r>
            <w:r>
              <w:rPr>
                <w:rFonts w:hint="eastAsia"/>
                <w:sz w:val="24"/>
              </w:rPr>
              <w:t>该</w:t>
            </w:r>
            <w:r w:rsidRPr="00446284">
              <w:rPr>
                <w:rFonts w:hint="eastAsia"/>
                <w:sz w:val="24"/>
              </w:rPr>
              <w:t>技术</w:t>
            </w:r>
            <w:r>
              <w:rPr>
                <w:rFonts w:hint="eastAsia"/>
                <w:sz w:val="24"/>
              </w:rPr>
              <w:t>方法</w:t>
            </w:r>
            <w:r w:rsidRPr="00446284">
              <w:rPr>
                <w:rFonts w:hint="eastAsia"/>
                <w:sz w:val="24"/>
              </w:rPr>
              <w:t>规模化应用并存在安全隐患</w:t>
            </w:r>
            <w:r>
              <w:rPr>
                <w:rFonts w:hint="eastAsia"/>
                <w:sz w:val="24"/>
              </w:rPr>
              <w:t>。</w:t>
            </w:r>
          </w:p>
          <w:p w14:paraId="497ABDBC" w14:textId="1C2C933E" w:rsidR="00865B64" w:rsidRPr="003F0615" w:rsidRDefault="00865B64" w:rsidP="00CA604A">
            <w:pPr>
              <w:ind w:firstLineChars="200" w:firstLine="480"/>
              <w:rPr>
                <w:sz w:val="24"/>
                <w:highlight w:val="yellow"/>
              </w:rPr>
            </w:pPr>
            <w:r w:rsidRPr="00446284">
              <w:rPr>
                <w:rFonts w:hint="eastAsia"/>
                <w:sz w:val="24"/>
              </w:rPr>
              <w:t>本标准通过明确</w:t>
            </w:r>
            <w:r w:rsidR="008C6F24">
              <w:rPr>
                <w:rFonts w:hint="eastAsia"/>
                <w:sz w:val="24"/>
              </w:rPr>
              <w:t>虚实融合测试方法应用范围、方法流程等</w:t>
            </w:r>
            <w:r w:rsidRPr="00446284">
              <w:rPr>
                <w:rFonts w:hint="eastAsia"/>
                <w:sz w:val="24"/>
              </w:rPr>
              <w:t>，填补行业测试方法空白，为智能设备研发、</w:t>
            </w:r>
            <w:r w:rsidR="008C6F24">
              <w:rPr>
                <w:rFonts w:hint="eastAsia"/>
                <w:sz w:val="24"/>
              </w:rPr>
              <w:t>调试</w:t>
            </w:r>
            <w:r w:rsidRPr="00446284">
              <w:rPr>
                <w:rFonts w:hint="eastAsia"/>
                <w:sz w:val="24"/>
              </w:rPr>
              <w:t>提供技术依据。其实施可降低</w:t>
            </w:r>
            <w:r>
              <w:rPr>
                <w:rFonts w:hint="eastAsia"/>
                <w:sz w:val="24"/>
              </w:rPr>
              <w:t>设备设计、</w:t>
            </w:r>
            <w:r w:rsidRPr="00446284">
              <w:rPr>
                <w:rFonts w:hint="eastAsia"/>
                <w:sz w:val="24"/>
              </w:rPr>
              <w:t>测试成本，提升设备</w:t>
            </w:r>
            <w:r>
              <w:rPr>
                <w:rFonts w:hint="eastAsia"/>
                <w:sz w:val="24"/>
              </w:rPr>
              <w:t>研发效率</w:t>
            </w:r>
            <w:r w:rsidRPr="00446284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对包含极限工况的全工况虚实融合测试，能够提升设备安全性和可靠性。</w:t>
            </w:r>
          </w:p>
        </w:tc>
      </w:tr>
      <w:tr w:rsidR="00865B64" w14:paraId="452EED9B" w14:textId="77777777" w:rsidTr="00505991">
        <w:trPr>
          <w:trHeight w:val="702"/>
          <w:jc w:val="center"/>
        </w:trPr>
        <w:tc>
          <w:tcPr>
            <w:tcW w:w="1980" w:type="dxa"/>
            <w:vAlign w:val="center"/>
          </w:tcPr>
          <w:p w14:paraId="62151FC4" w14:textId="77777777" w:rsidR="00865B64" w:rsidRDefault="00865B64" w:rsidP="00865B6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国内外情况</w:t>
            </w:r>
          </w:p>
          <w:p w14:paraId="5F707B4B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简要说明</w:t>
            </w:r>
          </w:p>
        </w:tc>
        <w:tc>
          <w:tcPr>
            <w:tcW w:w="7255" w:type="dxa"/>
            <w:gridSpan w:val="4"/>
            <w:vAlign w:val="center"/>
          </w:tcPr>
          <w:p w14:paraId="5BBF6826" w14:textId="5E101806" w:rsidR="0000606F" w:rsidRPr="00446284" w:rsidRDefault="0000606F" w:rsidP="0000606F">
            <w:pPr>
              <w:ind w:firstLineChars="200" w:firstLine="480"/>
              <w:rPr>
                <w:sz w:val="24"/>
                <w:lang w:val="en-US"/>
              </w:rPr>
            </w:pPr>
            <w:r w:rsidRPr="00446284">
              <w:rPr>
                <w:rFonts w:hint="eastAsia"/>
                <w:sz w:val="24"/>
                <w:lang w:val="en-US"/>
              </w:rPr>
              <w:t>国际上，挪威、芬兰等国家建立了多个智能船舶测试场，如挪威的特隆赫姆测试场和</w:t>
            </w:r>
            <w:bookmarkStart w:id="1" w:name="OLE_LINK2"/>
            <w:r w:rsidRPr="00446284">
              <w:rPr>
                <w:rFonts w:hint="eastAsia"/>
                <w:sz w:val="24"/>
                <w:lang w:val="en-US"/>
              </w:rPr>
              <w:t>芬兰的</w:t>
            </w:r>
            <w:proofErr w:type="spellStart"/>
            <w:r w:rsidRPr="00446284">
              <w:rPr>
                <w:rFonts w:hint="eastAsia"/>
                <w:sz w:val="24"/>
                <w:lang w:val="en-US"/>
              </w:rPr>
              <w:t>Jaakonmeri</w:t>
            </w:r>
            <w:proofErr w:type="spellEnd"/>
            <w:r w:rsidRPr="00446284">
              <w:rPr>
                <w:rFonts w:hint="eastAsia"/>
                <w:sz w:val="24"/>
                <w:lang w:val="en-US"/>
              </w:rPr>
              <w:t>测试场</w:t>
            </w:r>
            <w:bookmarkEnd w:id="1"/>
            <w:r w:rsidRPr="00446284">
              <w:rPr>
                <w:rFonts w:hint="eastAsia"/>
                <w:sz w:val="24"/>
                <w:lang w:val="en-US"/>
              </w:rPr>
              <w:t>，这些测试场提供了强大的数据连接服务和多样化的测试场景。国际海事组织（IMO）</w:t>
            </w:r>
            <w:r w:rsidRPr="00446284">
              <w:rPr>
                <w:rFonts w:hint="eastAsia"/>
                <w:sz w:val="24"/>
                <w:lang w:val="en-US"/>
              </w:rPr>
              <w:lastRenderedPageBreak/>
              <w:t>和国际标准化组织（ISO）也在积极推进智能船舶测试标准的制定，如ISO 23860等标准的研究。此外，挪威船级社等机构利用数字孪生技术和分布式仿真技术，提出了先进的自主航行系统测试方法。</w:t>
            </w:r>
          </w:p>
          <w:p w14:paraId="72EDEC06" w14:textId="590B5E5B" w:rsidR="00E47286" w:rsidRDefault="0000606F" w:rsidP="0000606F">
            <w:pPr>
              <w:ind w:firstLineChars="200" w:firstLine="480"/>
              <w:rPr>
                <w:sz w:val="24"/>
                <w:lang w:val="en-US"/>
              </w:rPr>
            </w:pPr>
            <w:r w:rsidRPr="00446284">
              <w:rPr>
                <w:rFonts w:hint="eastAsia"/>
                <w:sz w:val="24"/>
                <w:lang w:val="en-US"/>
              </w:rPr>
              <w:t>在国内</w:t>
            </w:r>
            <w:r>
              <w:rPr>
                <w:rFonts w:hint="eastAsia"/>
                <w:sz w:val="24"/>
                <w:lang w:val="en-US"/>
              </w:rPr>
              <w:t>，</w:t>
            </w:r>
            <w:r w:rsidRPr="00446284">
              <w:rPr>
                <w:rFonts w:hint="eastAsia"/>
                <w:sz w:val="24"/>
                <w:lang w:val="en-US"/>
              </w:rPr>
              <w:t>中国船级社（CCS）建立了智能船舶航行系统仿真测试验证平台，具备高精度硬件在环仿真测试能力，并构建了丰富的测试场景库。国内多个测试场如珠海万山、青岛日照等也相继建设和启动，支持开展自主航行、远程驾驶等智能船舶核心功能的测试研究。然而，总体而言，我国在智能船舶虚实融合测试技术标准方面仍处于起步阶段，需要进一步完善和规范。</w:t>
            </w:r>
          </w:p>
          <w:p w14:paraId="7936C4F5" w14:textId="36BDB737" w:rsidR="00865B64" w:rsidRPr="00513685" w:rsidRDefault="00513685" w:rsidP="00513685">
            <w:pPr>
              <w:ind w:firstLineChars="200" w:firstLine="480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国内外目前</w:t>
            </w:r>
            <w:proofErr w:type="gramStart"/>
            <w:r>
              <w:rPr>
                <w:rFonts w:hint="eastAsia"/>
                <w:sz w:val="24"/>
                <w:lang w:val="en-US"/>
              </w:rPr>
              <w:t>均关注</w:t>
            </w:r>
            <w:proofErr w:type="gramEnd"/>
            <w:r>
              <w:rPr>
                <w:rFonts w:hint="eastAsia"/>
                <w:sz w:val="24"/>
                <w:lang w:val="en-US"/>
              </w:rPr>
              <w:t>船舶智能航行相关测试技术，但是对船舶智能设备的虚实融合测试方法没有提出相关标准，</w:t>
            </w:r>
            <w:r w:rsidR="00865B64">
              <w:rPr>
                <w:rFonts w:hint="eastAsia"/>
                <w:sz w:val="24"/>
                <w:lang w:val="en-US"/>
              </w:rPr>
              <w:t>缺乏统一的技术规范</w:t>
            </w:r>
            <w:r w:rsidR="00865B64" w:rsidRPr="00446284">
              <w:rPr>
                <w:rFonts w:hint="eastAsia"/>
                <w:sz w:val="24"/>
                <w:lang w:val="en-US"/>
              </w:rPr>
              <w:t>。</w:t>
            </w:r>
          </w:p>
        </w:tc>
      </w:tr>
      <w:tr w:rsidR="00865B64" w14:paraId="44F5D572" w14:textId="77777777" w:rsidTr="007B54AB">
        <w:trPr>
          <w:trHeight w:val="1404"/>
          <w:jc w:val="center"/>
        </w:trPr>
        <w:tc>
          <w:tcPr>
            <w:tcW w:w="1980" w:type="dxa"/>
            <w:vAlign w:val="center"/>
          </w:tcPr>
          <w:p w14:paraId="345E1DDD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标准适用范围</w:t>
            </w:r>
          </w:p>
          <w:p w14:paraId="19AC76DD" w14:textId="77777777" w:rsidR="00865B64" w:rsidRDefault="00865B64" w:rsidP="00865B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55" w:type="dxa"/>
            <w:gridSpan w:val="4"/>
            <w:vAlign w:val="center"/>
          </w:tcPr>
          <w:p w14:paraId="3870F78C" w14:textId="77777777" w:rsidR="00865B64" w:rsidRDefault="00865B64" w:rsidP="00865B64">
            <w:pPr>
              <w:ind w:firstLineChars="200" w:firstLine="480"/>
              <w:rPr>
                <w:iCs/>
                <w:sz w:val="24"/>
              </w:rPr>
            </w:pPr>
            <w:r w:rsidRPr="00865B64">
              <w:rPr>
                <w:rFonts w:hint="eastAsia"/>
                <w:iCs/>
                <w:sz w:val="24"/>
              </w:rPr>
              <w:t>本标准适用于沿海及内河船舶智能设备开展虚拟融合测试。</w:t>
            </w:r>
          </w:p>
          <w:p w14:paraId="4CCBE3FA" w14:textId="210C9C11" w:rsidR="00865B64" w:rsidRPr="007B54AB" w:rsidRDefault="00865B64" w:rsidP="007B54AB">
            <w:pPr>
              <w:ind w:firstLineChars="200" w:firstLine="480"/>
              <w:rPr>
                <w:iCs/>
                <w:sz w:val="24"/>
              </w:rPr>
            </w:pPr>
            <w:r w:rsidRPr="00865B64">
              <w:rPr>
                <w:rFonts w:hint="eastAsia"/>
                <w:iCs/>
                <w:sz w:val="24"/>
              </w:rPr>
              <w:t>主要技术内容规定了沿海内河船船舶智能设备虚实融合测试的</w:t>
            </w:r>
            <w:r>
              <w:rPr>
                <w:rFonts w:hint="eastAsia"/>
                <w:iCs/>
                <w:sz w:val="24"/>
              </w:rPr>
              <w:t>应用范围、测试系统组成与环境、测试流程方法、建模与数字样机开发、测试</w:t>
            </w:r>
            <w:r w:rsidR="000757E4">
              <w:rPr>
                <w:rFonts w:hint="eastAsia"/>
                <w:iCs/>
                <w:sz w:val="24"/>
              </w:rPr>
              <w:t>结果</w:t>
            </w:r>
            <w:r>
              <w:rPr>
                <w:rFonts w:hint="eastAsia"/>
                <w:iCs/>
                <w:sz w:val="24"/>
              </w:rPr>
              <w:t>评估、测试数据管理</w:t>
            </w:r>
            <w:r w:rsidRPr="00865B64">
              <w:rPr>
                <w:rFonts w:hint="eastAsia"/>
                <w:iCs/>
                <w:sz w:val="24"/>
              </w:rPr>
              <w:t>。</w:t>
            </w:r>
          </w:p>
        </w:tc>
      </w:tr>
      <w:tr w:rsidR="00865B64" w14:paraId="0E1ACF37" w14:textId="77777777" w:rsidTr="00505991">
        <w:trPr>
          <w:trHeight w:val="955"/>
          <w:jc w:val="center"/>
        </w:trPr>
        <w:tc>
          <w:tcPr>
            <w:tcW w:w="1980" w:type="dxa"/>
            <w:vAlign w:val="center"/>
          </w:tcPr>
          <w:p w14:paraId="260A5846" w14:textId="77777777" w:rsidR="00865B64" w:rsidRDefault="00865B64" w:rsidP="00865B6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工作进度安排</w:t>
            </w:r>
          </w:p>
        </w:tc>
        <w:tc>
          <w:tcPr>
            <w:tcW w:w="7255" w:type="dxa"/>
            <w:gridSpan w:val="4"/>
            <w:vAlign w:val="center"/>
          </w:tcPr>
          <w:p w14:paraId="1E1572ED" w14:textId="57DA996D" w:rsidR="009B4CC3" w:rsidRPr="009B4CC3" w:rsidRDefault="00865B64" w:rsidP="009B4CC3">
            <w:pPr>
              <w:pStyle w:val="a3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 w:rsidRPr="009B4CC3">
              <w:rPr>
                <w:rFonts w:hint="eastAsia"/>
                <w:sz w:val="24"/>
              </w:rPr>
              <w:t>草案提交</w:t>
            </w:r>
            <w:r w:rsidR="009B4CC3" w:rsidRPr="009B4CC3">
              <w:rPr>
                <w:rFonts w:hint="eastAsia"/>
                <w:sz w:val="24"/>
              </w:rPr>
              <w:t>2025-3-30</w:t>
            </w:r>
          </w:p>
          <w:p w14:paraId="3F915C36" w14:textId="613F7773" w:rsidR="009B4CC3" w:rsidRPr="009B4CC3" w:rsidRDefault="00865B64" w:rsidP="009B4CC3">
            <w:pPr>
              <w:pStyle w:val="a3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 w:rsidRPr="009B4CC3">
              <w:rPr>
                <w:rFonts w:hint="eastAsia"/>
                <w:sz w:val="24"/>
              </w:rPr>
              <w:t>预期立项</w:t>
            </w:r>
            <w:r w:rsidR="009B4CC3" w:rsidRPr="009B4CC3">
              <w:rPr>
                <w:rFonts w:hint="eastAsia"/>
                <w:sz w:val="24"/>
              </w:rPr>
              <w:t>2025-</w:t>
            </w:r>
            <w:r w:rsidR="00DD3C6E">
              <w:rPr>
                <w:rFonts w:hint="eastAsia"/>
                <w:sz w:val="24"/>
              </w:rPr>
              <w:t>4</w:t>
            </w:r>
            <w:r w:rsidR="009B4CC3" w:rsidRPr="009B4CC3">
              <w:rPr>
                <w:rFonts w:hint="eastAsia"/>
                <w:sz w:val="24"/>
              </w:rPr>
              <w:t>-30</w:t>
            </w:r>
          </w:p>
          <w:p w14:paraId="75E93172" w14:textId="174BF3F4" w:rsidR="00865B64" w:rsidRPr="009B4CC3" w:rsidRDefault="00865B64" w:rsidP="009B4CC3">
            <w:pPr>
              <w:pStyle w:val="a3"/>
              <w:numPr>
                <w:ilvl w:val="0"/>
                <w:numId w:val="1"/>
              </w:numPr>
              <w:ind w:firstLineChars="0"/>
              <w:rPr>
                <w:i/>
                <w:iCs/>
                <w:sz w:val="24"/>
              </w:rPr>
            </w:pPr>
            <w:r w:rsidRPr="009B4CC3">
              <w:rPr>
                <w:rFonts w:hint="eastAsia"/>
                <w:sz w:val="24"/>
              </w:rPr>
              <w:t>发布时间</w:t>
            </w:r>
            <w:r w:rsidR="009B4CC3" w:rsidRPr="009B4CC3">
              <w:rPr>
                <w:rFonts w:hint="eastAsia"/>
                <w:sz w:val="24"/>
              </w:rPr>
              <w:t>2026-3-30</w:t>
            </w:r>
          </w:p>
        </w:tc>
      </w:tr>
      <w:tr w:rsidR="00106D6B" w14:paraId="337AFF1F" w14:textId="77777777" w:rsidTr="00505991">
        <w:trPr>
          <w:trHeight w:val="1035"/>
          <w:jc w:val="center"/>
        </w:trPr>
        <w:tc>
          <w:tcPr>
            <w:tcW w:w="1980" w:type="dxa"/>
            <w:vAlign w:val="center"/>
          </w:tcPr>
          <w:p w14:paraId="358C1A91" w14:textId="77777777" w:rsidR="00106D6B" w:rsidRDefault="00106D6B" w:rsidP="00106D6B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标准预期实施</w:t>
            </w:r>
          </w:p>
          <w:p w14:paraId="5AE3FF3F" w14:textId="77777777" w:rsidR="00106D6B" w:rsidRDefault="00106D6B" w:rsidP="00106D6B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应用方案</w:t>
            </w:r>
          </w:p>
        </w:tc>
        <w:tc>
          <w:tcPr>
            <w:tcW w:w="7255" w:type="dxa"/>
            <w:gridSpan w:val="4"/>
            <w:vAlign w:val="center"/>
          </w:tcPr>
          <w:p w14:paraId="56A3AFDE" w14:textId="77777777" w:rsidR="00106D6B" w:rsidRPr="00696051" w:rsidRDefault="00106D6B" w:rsidP="00106D6B">
            <w:pPr>
              <w:ind w:firstLineChars="200" w:firstLine="480"/>
              <w:rPr>
                <w:sz w:val="24"/>
              </w:rPr>
            </w:pPr>
            <w:r w:rsidRPr="00696051">
              <w:rPr>
                <w:rFonts w:hint="eastAsia"/>
                <w:sz w:val="24"/>
              </w:rPr>
              <w:t>主编单位和各起草单位将积极推进标准宣传和培训，配合学会开展标准宣</w:t>
            </w:r>
            <w:proofErr w:type="gramStart"/>
            <w:r w:rsidRPr="00696051">
              <w:rPr>
                <w:rFonts w:hint="eastAsia"/>
                <w:sz w:val="24"/>
              </w:rPr>
              <w:t>贯培训</w:t>
            </w:r>
            <w:proofErr w:type="gramEnd"/>
            <w:r w:rsidRPr="00696051">
              <w:rPr>
                <w:rFonts w:hint="eastAsia"/>
                <w:sz w:val="24"/>
              </w:rPr>
              <w:t>工作，使有关技术人员</w:t>
            </w:r>
            <w:proofErr w:type="gramStart"/>
            <w:r w:rsidRPr="00696051">
              <w:rPr>
                <w:rFonts w:hint="eastAsia"/>
                <w:sz w:val="24"/>
              </w:rPr>
              <w:t>熟悉标并</w:t>
            </w:r>
            <w:proofErr w:type="gramEnd"/>
            <w:r w:rsidRPr="00696051">
              <w:rPr>
                <w:rFonts w:hint="eastAsia"/>
                <w:sz w:val="24"/>
              </w:rPr>
              <w:t>掌握标准的各项技术要求，加强示范效应，让标准在行业内得到广泛推广和应用，使标准的应用落到实处。</w:t>
            </w:r>
          </w:p>
          <w:p w14:paraId="77C3F42B" w14:textId="609EB9BA" w:rsidR="00106D6B" w:rsidRPr="009B4CC3" w:rsidRDefault="00106D6B" w:rsidP="00696051">
            <w:pPr>
              <w:ind w:firstLineChars="200" w:firstLine="480"/>
              <w:rPr>
                <w:sz w:val="24"/>
              </w:rPr>
              <w:pPrChange w:id="2" w:author="熙 李" w:date="2025-03-28T09:35:00Z" w16du:dateUtc="2025-03-28T01:35:00Z">
                <w:pPr/>
              </w:pPrChange>
            </w:pPr>
            <w:r w:rsidRPr="00696051">
              <w:rPr>
                <w:rFonts w:hint="eastAsia"/>
                <w:sz w:val="24"/>
              </w:rPr>
              <w:t>主编单位和各起草单位将对标准实施应用情况进行跟踪调查，及时发现标准执行过程中的问题，不断修改完善，提高标准水平，提高标准的科学性、合理性、协调性和可操作性。</w:t>
            </w:r>
          </w:p>
        </w:tc>
      </w:tr>
      <w:tr w:rsidR="00106D6B" w14:paraId="7A379348" w14:textId="77777777" w:rsidTr="00505991">
        <w:trPr>
          <w:trHeight w:val="512"/>
          <w:jc w:val="center"/>
        </w:trPr>
        <w:tc>
          <w:tcPr>
            <w:tcW w:w="1980" w:type="dxa"/>
            <w:vAlign w:val="center"/>
          </w:tcPr>
          <w:p w14:paraId="109A1883" w14:textId="77777777" w:rsidR="00106D6B" w:rsidRDefault="00106D6B" w:rsidP="00106D6B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经费保障</w:t>
            </w:r>
          </w:p>
        </w:tc>
        <w:tc>
          <w:tcPr>
            <w:tcW w:w="7255" w:type="dxa"/>
            <w:gridSpan w:val="4"/>
            <w:vAlign w:val="center"/>
          </w:tcPr>
          <w:p w14:paraId="02AB21AD" w14:textId="09D646B1" w:rsidR="00106D6B" w:rsidRPr="00505991" w:rsidRDefault="00106D6B" w:rsidP="00106D6B">
            <w:pPr>
              <w:rPr>
                <w:i/>
                <w:iCs/>
                <w:sz w:val="24"/>
              </w:rPr>
            </w:pPr>
            <w:r w:rsidRPr="003166B4">
              <w:rPr>
                <w:rFonts w:hint="eastAsia"/>
                <w:sz w:val="24"/>
              </w:rPr>
              <w:t>编制团队为标准编制提供必要的经费保障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865B64" w14:paraId="186ECF57" w14:textId="77777777" w:rsidTr="00505991">
        <w:trPr>
          <w:trHeight w:val="1134"/>
          <w:jc w:val="center"/>
        </w:trPr>
        <w:tc>
          <w:tcPr>
            <w:tcW w:w="1980" w:type="dxa"/>
            <w:vAlign w:val="center"/>
          </w:tcPr>
          <w:p w14:paraId="411A1C28" w14:textId="77777777" w:rsidR="00865B64" w:rsidRDefault="00865B64" w:rsidP="00865B6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技术基础及</w:t>
            </w:r>
          </w:p>
          <w:p w14:paraId="21B703C6" w14:textId="77777777" w:rsidR="00865B64" w:rsidRDefault="00865B64" w:rsidP="00865B6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研究团队</w:t>
            </w:r>
          </w:p>
        </w:tc>
        <w:tc>
          <w:tcPr>
            <w:tcW w:w="7255" w:type="dxa"/>
            <w:gridSpan w:val="4"/>
            <w:vAlign w:val="center"/>
          </w:tcPr>
          <w:p w14:paraId="636C403E" w14:textId="77777777" w:rsidR="002066E4" w:rsidRPr="002066E4" w:rsidRDefault="009B4CC3" w:rsidP="002066E4">
            <w:pPr>
              <w:pStyle w:val="a3"/>
              <w:numPr>
                <w:ilvl w:val="0"/>
                <w:numId w:val="3"/>
              </w:numPr>
              <w:ind w:firstLineChars="0"/>
              <w:rPr>
                <w:sz w:val="24"/>
              </w:rPr>
            </w:pPr>
            <w:r w:rsidRPr="002066E4">
              <w:rPr>
                <w:rFonts w:hint="eastAsia"/>
                <w:sz w:val="24"/>
              </w:rPr>
              <w:t>技术基础：</w:t>
            </w:r>
          </w:p>
          <w:p w14:paraId="60CE6833" w14:textId="54AF12D1" w:rsidR="00865B64" w:rsidRDefault="009B4CC3" w:rsidP="009B4CC3">
            <w:pPr>
              <w:pStyle w:val="a3"/>
              <w:numPr>
                <w:ilvl w:val="0"/>
                <w:numId w:val="2"/>
              </w:numPr>
              <w:ind w:firstLineChars="0"/>
              <w:rPr>
                <w:sz w:val="24"/>
              </w:rPr>
            </w:pPr>
            <w:r w:rsidRPr="009B4CC3">
              <w:rPr>
                <w:rFonts w:hint="eastAsia"/>
                <w:sz w:val="24"/>
              </w:rPr>
              <w:t>工信部项目《船用机电设备虚拟设计与试验技术应用研究》中已完成主动波浪补偿起重机虚拟试验流程模板、潜液泵产品的水力性能虚拟试验等</w:t>
            </w:r>
            <w:r>
              <w:rPr>
                <w:rFonts w:hint="eastAsia"/>
                <w:sz w:val="24"/>
              </w:rPr>
              <w:t>成果；</w:t>
            </w:r>
          </w:p>
          <w:p w14:paraId="617687CD" w14:textId="1B44A6AE" w:rsidR="00106D6B" w:rsidRDefault="00106D6B" w:rsidP="009B4CC3">
            <w:pPr>
              <w:pStyle w:val="a3"/>
              <w:numPr>
                <w:ilvl w:val="0"/>
                <w:numId w:val="2"/>
              </w:numPr>
              <w:ind w:firstLineChars="0"/>
              <w:rPr>
                <w:sz w:val="24"/>
              </w:rPr>
            </w:pPr>
            <w:r w:rsidRPr="009B4CC3">
              <w:rPr>
                <w:rFonts w:hint="eastAsia"/>
                <w:sz w:val="24"/>
              </w:rPr>
              <w:t>《海洋油气装备关键设备测试认证技术研究与验证平台研发》子专题</w:t>
            </w:r>
            <w:r w:rsidRPr="009B4CC3">
              <w:rPr>
                <w:sz w:val="24"/>
              </w:rPr>
              <w:t>2.3</w:t>
            </w:r>
            <w:r w:rsidRPr="009B4CC3">
              <w:rPr>
                <w:rFonts w:hint="eastAsia"/>
                <w:sz w:val="24"/>
              </w:rPr>
              <w:t xml:space="preserve"> “基于MBSE模型的海洋油气装备关键设备虚拟测试共性技术研究”</w:t>
            </w:r>
          </w:p>
          <w:p w14:paraId="46E794F0" w14:textId="5AD66226" w:rsidR="002066E4" w:rsidRDefault="002066E4" w:rsidP="009B4CC3">
            <w:pPr>
              <w:pStyle w:val="a3"/>
              <w:numPr>
                <w:ilvl w:val="0"/>
                <w:numId w:val="2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工信部项目《</w:t>
            </w:r>
            <w:r>
              <w:rPr>
                <w:rFonts w:hAnsi="宋体" w:hint="eastAsia"/>
                <w:sz w:val="24"/>
                <w:szCs w:val="24"/>
              </w:rPr>
              <w:t>长江货运船舶</w:t>
            </w:r>
            <w:r>
              <w:rPr>
                <w:rFonts w:ascii="宋体" w:hAnsi="宋体" w:hint="eastAsia"/>
                <w:sz w:val="24"/>
                <w:szCs w:val="24"/>
              </w:rPr>
              <w:t>绿色智能船舶操舵系统研制及工程示范应用</w:t>
            </w:r>
            <w:r>
              <w:rPr>
                <w:rFonts w:hint="eastAsia"/>
                <w:sz w:val="24"/>
              </w:rPr>
              <w:t>》中完成</w:t>
            </w:r>
            <w:r w:rsidRPr="002066E4">
              <w:rPr>
                <w:rFonts w:hint="eastAsia"/>
                <w:sz w:val="24"/>
              </w:rPr>
              <w:t>7500吨散货船绿色智能操舵系统</w:t>
            </w:r>
            <w:proofErr w:type="gramStart"/>
            <w:r w:rsidRPr="002066E4">
              <w:rPr>
                <w:rFonts w:hint="eastAsia"/>
                <w:sz w:val="24"/>
              </w:rPr>
              <w:t>样机电液转</w:t>
            </w:r>
            <w:proofErr w:type="gramEnd"/>
            <w:r w:rsidRPr="002066E4">
              <w:rPr>
                <w:rFonts w:hint="eastAsia"/>
                <w:sz w:val="24"/>
              </w:rPr>
              <w:t>叶式舵机虚拟样机试验</w:t>
            </w:r>
            <w:r>
              <w:rPr>
                <w:rFonts w:hint="eastAsia"/>
                <w:sz w:val="24"/>
              </w:rPr>
              <w:t>系统开发、</w:t>
            </w:r>
            <w:r w:rsidRPr="002066E4">
              <w:rPr>
                <w:rFonts w:hint="eastAsia"/>
                <w:sz w:val="24"/>
              </w:rPr>
              <w:t>内河3300m3LPG运输船绿色智能电动操舵系统</w:t>
            </w:r>
            <w:r>
              <w:rPr>
                <w:rFonts w:hint="eastAsia"/>
                <w:sz w:val="24"/>
              </w:rPr>
              <w:t>虚拟试验系统开发等成果</w:t>
            </w:r>
            <w:r w:rsidR="00DD3C6E">
              <w:rPr>
                <w:rFonts w:hint="eastAsia"/>
                <w:sz w:val="24"/>
              </w:rPr>
              <w:t>。</w:t>
            </w:r>
          </w:p>
          <w:p w14:paraId="352E882D" w14:textId="77777777" w:rsidR="009B4CC3" w:rsidRPr="002066E4" w:rsidRDefault="009B4CC3" w:rsidP="002066E4">
            <w:pPr>
              <w:pStyle w:val="a3"/>
              <w:numPr>
                <w:ilvl w:val="0"/>
                <w:numId w:val="3"/>
              </w:numPr>
              <w:ind w:firstLineChars="0"/>
              <w:rPr>
                <w:sz w:val="24"/>
              </w:rPr>
            </w:pPr>
            <w:r w:rsidRPr="002066E4">
              <w:rPr>
                <w:rFonts w:hint="eastAsia"/>
                <w:sz w:val="24"/>
              </w:rPr>
              <w:t>研究团队：</w:t>
            </w:r>
          </w:p>
          <w:p w14:paraId="05188339" w14:textId="7650DCD2" w:rsidR="002066E4" w:rsidRPr="002066E4" w:rsidRDefault="002066E4" w:rsidP="00DD3C6E">
            <w:pPr>
              <w:ind w:firstLineChars="200" w:firstLine="480"/>
              <w:rPr>
                <w:sz w:val="24"/>
              </w:rPr>
            </w:pPr>
            <w:r w:rsidRPr="00DD3C6E">
              <w:rPr>
                <w:rFonts w:hint="eastAsia"/>
                <w:sz w:val="24"/>
              </w:rPr>
              <w:t>武汉理工大学</w:t>
            </w:r>
            <w:r w:rsidR="00DD3C6E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武汉船</w:t>
            </w:r>
            <w:r w:rsidR="00DD3C6E">
              <w:rPr>
                <w:rFonts w:hint="eastAsia"/>
                <w:sz w:val="24"/>
              </w:rPr>
              <w:t>用机械有限责任公司虚拟仿真团队</w:t>
            </w:r>
          </w:p>
        </w:tc>
      </w:tr>
      <w:tr w:rsidR="00865B64" w14:paraId="1495DCB5" w14:textId="77777777" w:rsidTr="00505991">
        <w:trPr>
          <w:trHeight w:val="1124"/>
          <w:jc w:val="center"/>
        </w:trPr>
        <w:tc>
          <w:tcPr>
            <w:tcW w:w="1980" w:type="dxa"/>
            <w:vAlign w:val="center"/>
          </w:tcPr>
          <w:p w14:paraId="6E1507D5" w14:textId="77777777" w:rsidR="00865B64" w:rsidRDefault="00865B64" w:rsidP="00865B6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申请立项单位</w:t>
            </w:r>
          </w:p>
          <w:p w14:paraId="37DA5E4E" w14:textId="77777777" w:rsidR="00865B64" w:rsidRDefault="00865B64" w:rsidP="00865B6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255" w:type="dxa"/>
            <w:gridSpan w:val="4"/>
            <w:vAlign w:val="bottom"/>
          </w:tcPr>
          <w:p w14:paraId="4F60ADC7" w14:textId="77777777" w:rsidR="00865B64" w:rsidRDefault="00865B64" w:rsidP="00865B6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14:paraId="4AF78428" w14:textId="77777777" w:rsidR="00865B64" w:rsidRDefault="00865B64" w:rsidP="00865B64">
            <w:pPr>
              <w:jc w:val="right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5440CDFD" w14:textId="77777777" w:rsidR="005E7D40" w:rsidRPr="00C3423D" w:rsidRDefault="00C3423D" w:rsidP="00C3423D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</w:p>
    <w:sectPr w:rsidR="005E7D40" w:rsidRPr="00C342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0BEFF" w14:textId="77777777" w:rsidR="00CD0BA7" w:rsidRDefault="00CD0BA7" w:rsidP="00C3423D">
      <w:r>
        <w:separator/>
      </w:r>
    </w:p>
  </w:endnote>
  <w:endnote w:type="continuationSeparator" w:id="0">
    <w:p w14:paraId="6D0810BF" w14:textId="77777777" w:rsidR="00CD0BA7" w:rsidRDefault="00CD0BA7" w:rsidP="00C3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696F2" w14:textId="77777777" w:rsidR="00CD0BA7" w:rsidRDefault="00CD0BA7" w:rsidP="00C3423D">
      <w:r>
        <w:separator/>
      </w:r>
    </w:p>
  </w:footnote>
  <w:footnote w:type="continuationSeparator" w:id="0">
    <w:p w14:paraId="2B04C22F" w14:textId="77777777" w:rsidR="00CD0BA7" w:rsidRDefault="00CD0BA7" w:rsidP="00C34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100A84"/>
    <w:multiLevelType w:val="hybridMultilevel"/>
    <w:tmpl w:val="12E2D2B6"/>
    <w:lvl w:ilvl="0" w:tplc="484CDF3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B131179"/>
    <w:multiLevelType w:val="hybridMultilevel"/>
    <w:tmpl w:val="02E0B332"/>
    <w:lvl w:ilvl="0" w:tplc="0D361304">
      <w:start w:val="1"/>
      <w:numFmt w:val="decimal"/>
      <w:lvlText w:val="(%1)"/>
      <w:lvlJc w:val="left"/>
      <w:pPr>
        <w:ind w:left="440" w:hanging="440"/>
      </w:pPr>
      <w:rPr>
        <w:rFonts w:hint="eastAsia"/>
        <w:i w:val="0"/>
        <w:iCs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31F2E8E"/>
    <w:multiLevelType w:val="hybridMultilevel"/>
    <w:tmpl w:val="4E127B76"/>
    <w:lvl w:ilvl="0" w:tplc="484CDF3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C7A2E02"/>
    <w:multiLevelType w:val="hybridMultilevel"/>
    <w:tmpl w:val="209C77A2"/>
    <w:lvl w:ilvl="0" w:tplc="484CDF3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616E756F"/>
    <w:multiLevelType w:val="hybridMultilevel"/>
    <w:tmpl w:val="6F6297BE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729F1636"/>
    <w:multiLevelType w:val="hybridMultilevel"/>
    <w:tmpl w:val="AA2A858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754059F9"/>
    <w:multiLevelType w:val="hybridMultilevel"/>
    <w:tmpl w:val="322E6E5C"/>
    <w:lvl w:ilvl="0" w:tplc="484CDF3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072197601">
    <w:abstractNumId w:val="1"/>
  </w:num>
  <w:num w:numId="2" w16cid:durableId="418674647">
    <w:abstractNumId w:val="2"/>
  </w:num>
  <w:num w:numId="3" w16cid:durableId="1962686014">
    <w:abstractNumId w:val="4"/>
  </w:num>
  <w:num w:numId="4" w16cid:durableId="902105701">
    <w:abstractNumId w:val="0"/>
  </w:num>
  <w:num w:numId="5" w16cid:durableId="951404170">
    <w:abstractNumId w:val="5"/>
  </w:num>
  <w:num w:numId="6" w16cid:durableId="1148084940">
    <w:abstractNumId w:val="3"/>
  </w:num>
  <w:num w:numId="7" w16cid:durableId="9910850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熙 李">
    <w15:presenceInfo w15:providerId="Windows Live" w15:userId="9132423f8364bb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E3NGM4NmY1MTk1MDk2NTNiMjc3M2IzNDk5N2FhNDYifQ=="/>
  </w:docVars>
  <w:rsids>
    <w:rsidRoot w:val="00EB3B78"/>
    <w:rsid w:val="0000606F"/>
    <w:rsid w:val="0006670F"/>
    <w:rsid w:val="000757E4"/>
    <w:rsid w:val="000C4F38"/>
    <w:rsid w:val="00106D6B"/>
    <w:rsid w:val="0018499A"/>
    <w:rsid w:val="00195F19"/>
    <w:rsid w:val="002066E4"/>
    <w:rsid w:val="00272809"/>
    <w:rsid w:val="002F592B"/>
    <w:rsid w:val="0033534F"/>
    <w:rsid w:val="00353DD0"/>
    <w:rsid w:val="00380CF0"/>
    <w:rsid w:val="003F0615"/>
    <w:rsid w:val="00426DD8"/>
    <w:rsid w:val="00463274"/>
    <w:rsid w:val="004853F2"/>
    <w:rsid w:val="00505991"/>
    <w:rsid w:val="00513685"/>
    <w:rsid w:val="0054582F"/>
    <w:rsid w:val="005D456A"/>
    <w:rsid w:val="005E4B65"/>
    <w:rsid w:val="005E7D40"/>
    <w:rsid w:val="00615463"/>
    <w:rsid w:val="006616B6"/>
    <w:rsid w:val="006771A0"/>
    <w:rsid w:val="00696051"/>
    <w:rsid w:val="007B54AB"/>
    <w:rsid w:val="00837D5D"/>
    <w:rsid w:val="00865B64"/>
    <w:rsid w:val="008B76C3"/>
    <w:rsid w:val="008C6F24"/>
    <w:rsid w:val="008F2C57"/>
    <w:rsid w:val="00915110"/>
    <w:rsid w:val="009B1D01"/>
    <w:rsid w:val="009B4CC3"/>
    <w:rsid w:val="00AC3C89"/>
    <w:rsid w:val="00AE4035"/>
    <w:rsid w:val="00B179E9"/>
    <w:rsid w:val="00B439F8"/>
    <w:rsid w:val="00B55869"/>
    <w:rsid w:val="00BB4EFA"/>
    <w:rsid w:val="00BF659F"/>
    <w:rsid w:val="00C136AD"/>
    <w:rsid w:val="00C3423D"/>
    <w:rsid w:val="00C46E6E"/>
    <w:rsid w:val="00CA604A"/>
    <w:rsid w:val="00CD0BA7"/>
    <w:rsid w:val="00D365CA"/>
    <w:rsid w:val="00DD3C6E"/>
    <w:rsid w:val="00E47286"/>
    <w:rsid w:val="00E84A9C"/>
    <w:rsid w:val="00EB3B78"/>
    <w:rsid w:val="00EC1447"/>
    <w:rsid w:val="00F915C4"/>
    <w:rsid w:val="00FC22B1"/>
    <w:rsid w:val="01D6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0783A"/>
  <w15:docId w15:val="{287DBC1A-6EF1-45C6-B696-6494CA7D8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 w:cs="Times New Roman"/>
      <w:snapToGrid w:val="0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C3423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3423D"/>
    <w:rPr>
      <w:rFonts w:asciiTheme="minorEastAsia" w:cs="Times New Roman"/>
      <w:snapToGrid w:val="0"/>
      <w:sz w:val="18"/>
      <w:szCs w:val="18"/>
      <w:lang w:val="en-GB"/>
    </w:rPr>
  </w:style>
  <w:style w:type="paragraph" w:styleId="a6">
    <w:name w:val="footer"/>
    <w:basedOn w:val="a"/>
    <w:link w:val="a7"/>
    <w:uiPriority w:val="99"/>
    <w:unhideWhenUsed/>
    <w:rsid w:val="00C342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3423D"/>
    <w:rPr>
      <w:rFonts w:asciiTheme="minorEastAsia" w:cs="Times New Roman"/>
      <w:snapToGrid w:val="0"/>
      <w:sz w:val="18"/>
      <w:szCs w:val="18"/>
      <w:lang w:val="en-GB"/>
    </w:rPr>
  </w:style>
  <w:style w:type="paragraph" w:styleId="a8">
    <w:name w:val="Revision"/>
    <w:hidden/>
    <w:uiPriority w:val="99"/>
    <w:unhideWhenUsed/>
    <w:rsid w:val="00106D6B"/>
    <w:rPr>
      <w:rFonts w:asciiTheme="minorEastAsia" w:cs="Times New Roman"/>
      <w:snapToGrid w:val="0"/>
      <w:sz w:val="21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322</Words>
  <Characters>1840</Characters>
  <Application>Microsoft Office Word</Application>
  <DocSecurity>0</DocSecurity>
  <Lines>15</Lines>
  <Paragraphs>4</Paragraphs>
  <ScaleCrop>false</ScaleCrop>
  <Company>Microsoft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熙 李</cp:lastModifiedBy>
  <cp:revision>31</cp:revision>
  <dcterms:created xsi:type="dcterms:W3CDTF">2022-08-15T06:27:00Z</dcterms:created>
  <dcterms:modified xsi:type="dcterms:W3CDTF">2025-03-28T01:35:00Z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0A99FF815B694A5EA2DF4C6F1DFF22E9</vt:lpwstr>
  </property>
</Properties>
</file>